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default" w:ascii="方正小标宋简体" w:eastAsia="方正小标宋简体"/>
          <w:b w:val="0"/>
          <w:bCs w:val="0"/>
          <w:sz w:val="44"/>
          <w:szCs w:val="44"/>
        </w:rPr>
      </w:pPr>
      <w:r>
        <w:rPr>
          <w:rFonts w:hint="default" w:ascii="方正小标宋简体" w:eastAsia="方正小标宋简体"/>
          <w:b w:val="0"/>
          <w:bCs w:val="0"/>
          <w:sz w:val="44"/>
          <w:szCs w:val="44"/>
        </w:rPr>
        <w:t>习近平对防汛抗旱工作作出重要指示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default" w:ascii="仿宋_GB2312" w:eastAsia="仿宋_GB2312"/>
          <w:sz w:val="32"/>
          <w:szCs w:val="32"/>
        </w:rPr>
        <w:t>学习强国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default" w:ascii="仿宋_GB2312" w:eastAsia="仿宋_GB2312"/>
          <w:sz w:val="32"/>
          <w:szCs w:val="32"/>
        </w:rPr>
        <w:t>学习平台2024-06-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新华社北京6月18日电 中共中央总书记、国家主席、中央军委主席习近平对防汛抗旱工作作出重要指示。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习近平指出，近期，南方多地持续出现强降雨，广东、福建等地发生洪涝和地质灾害，造成人员伤亡和财产损失，北方部分地区旱情发展迅速，南涝北旱特征明显。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习近平要求，要全力应对灾情，千方百计搜救失联被困人员，妥善安置受灾群众，保障正常生产生活秩序，最大限度降低灾害损失。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强调，随着我国全面进入主汛期，防汛形势日趋严峻，各地区和有关部门要进一步强化风险意识、底线思维，压实责任、加强统筹，扎实做好防汛抗旱、抢险救灾各项工作。要加强灾害监测预警，排查风险隐患，备足装备物资，完善工作预案，有力有效应对各类突发事件，切实保障人民群众生命财产安全和社会大局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责任编辑：张秋兰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110F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2024-06-26T03:58:08Z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