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788F8">
      <w:pPr>
        <w:spacing w:line="520" w:lineRule="exact"/>
        <w:rPr>
          <w:rFonts w:ascii="Times New Roman" w:hAnsi="Times New Roman" w:eastAsia="仿宋_GB2312" w:cs="Times New Roman"/>
          <w:sz w:val="32"/>
          <w:szCs w:val="32"/>
        </w:rPr>
      </w:pPr>
    </w:p>
    <w:p w14:paraId="31D9FABC">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各学院、直属系，各附属医院（单位）：</w:t>
      </w:r>
    </w:p>
    <w:p w14:paraId="0399EC1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深入贯彻国家“十五五”规划关于“传承红色基因、发展红色旅游、推动文旅深度融合”的战略部署，教育引导广大青年学生厚植爱国情怀、赓续红色血脉、强化国防意识，在行走祖国大地的实践中感悟红色文化魅力，在创新策划设计中探索文旅融合新路径，将红色教育与国防教育、专业教育深度融合，切实发挥红色资源育人功能，</w:t>
      </w:r>
      <w:r>
        <w:rPr>
          <w:rFonts w:hint="eastAsia" w:ascii="Times New Roman" w:hAnsi="Times New Roman" w:eastAsia="仿宋_GB2312" w:cs="Times New Roman"/>
          <w:sz w:val="32"/>
          <w:szCs w:val="32"/>
        </w:rPr>
        <w:t>现</w:t>
      </w:r>
      <w:r>
        <w:rPr>
          <w:rFonts w:ascii="Times New Roman" w:hAnsi="Times New Roman" w:eastAsia="仿宋_GB2312" w:cs="Times New Roman"/>
          <w:sz w:val="32"/>
          <w:szCs w:val="32"/>
        </w:rPr>
        <w:t>决定举办“行走中国”红色文化线路策划大赛。现将相关事宜通知如下：</w:t>
      </w:r>
    </w:p>
    <w:p w14:paraId="42223744">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一、组织机构</w:t>
      </w:r>
    </w:p>
    <w:p w14:paraId="1B266A8A">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主办单位：党委学生工作部</w:t>
      </w:r>
    </w:p>
    <w:p w14:paraId="4C02CC8E">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承办单位：人民武装部、旅游学院</w:t>
      </w:r>
    </w:p>
    <w:p w14:paraId="64BEE260">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协办单位：旅游学院团委、学生会、研究生会、新闻中心</w:t>
      </w:r>
    </w:p>
    <w:p w14:paraId="2613F5C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支持单位：中山大学旅游发展与规划研究中心</w:t>
      </w:r>
    </w:p>
    <w:p w14:paraId="05CFAD19">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二、大赛主题</w:t>
      </w:r>
    </w:p>
    <w:p w14:paraId="5053B93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行走红色中国，传承时代薪火</w:t>
      </w:r>
    </w:p>
    <w:p w14:paraId="10BD4B07">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三、参赛对象</w:t>
      </w:r>
    </w:p>
    <w:p w14:paraId="5B744A3B">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全体全日制在校学生，鼓励跨院系、跨专业组队。</w:t>
      </w:r>
    </w:p>
    <w:p w14:paraId="6A22A8FF">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四、大赛内容与要求</w:t>
      </w:r>
    </w:p>
    <w:p w14:paraId="1A94B738">
      <w:pPr>
        <w:spacing w:line="560" w:lineRule="exact"/>
        <w:ind w:firstLine="640" w:firstLineChars="200"/>
        <w:rPr>
          <w:rFonts w:ascii="Times New Roman" w:hAnsi="Times New Roman" w:eastAsia="楷体" w:cs="Times New Roman"/>
          <w:sz w:val="32"/>
          <w:szCs w:val="32"/>
        </w:rPr>
      </w:pPr>
      <w:r>
        <w:rPr>
          <w:rFonts w:ascii="Times New Roman" w:hAnsi="Times New Roman" w:eastAsia="楷体" w:cs="Times New Roman"/>
          <w:sz w:val="32"/>
          <w:szCs w:val="32"/>
        </w:rPr>
        <w:t>(一) 作品内容要求</w:t>
      </w:r>
    </w:p>
    <w:p w14:paraId="7DC14C79">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赛作品应紧扣大赛主题，坚持正确的历史观和文化导向，深入挖掘红色文化精神内涵，展现其教育价值与社会功能。作品需结合国防教育元素，着力讲好红色故事、弘扬革命精神，深刻诠释在中国共产党领导下中国取得的伟大成就，为实现中华民族伟大复兴凝聚青春力量。</w:t>
      </w:r>
    </w:p>
    <w:p w14:paraId="3570517E">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作品形式为</w:t>
      </w:r>
      <w:r>
        <w:rPr>
          <w:rFonts w:ascii="Times New Roman" w:hAnsi="Times New Roman" w:eastAsia="仿宋_GB2312" w:cs="Times New Roman"/>
          <w:b/>
          <w:bCs/>
          <w:sz w:val="32"/>
          <w:szCs w:val="32"/>
        </w:rPr>
        <w:t>红色文化线路设计</w:t>
      </w:r>
      <w:r>
        <w:rPr>
          <w:rFonts w:ascii="Times New Roman" w:hAnsi="Times New Roman" w:eastAsia="仿宋_GB2312" w:cs="Times New Roman"/>
          <w:sz w:val="32"/>
          <w:szCs w:val="32"/>
        </w:rPr>
        <w:t>。鼓励参赛团队充分展现红色文化与旅游产业、研学旅行、乡村振兴、生态保护、数字科技、人工智能等领域的融合创新，提升作品的可行性、创新性与时代感。参赛者可择一赛道参赛。</w:t>
      </w:r>
    </w:p>
    <w:p w14:paraId="5A705D5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1.赛道一：岭南红脉·薪火传承（粤港澳大湾区赛道）</w:t>
      </w:r>
    </w:p>
    <w:p w14:paraId="46E86FA9">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聚焦粤港澳大湾区内的红色历史资源与新时代发展成就，参赛队伍应从粤港澳大湾区内丰富的红色遗址、革命史迹、改革前沿与湾区建设中汲取灵感，设计具有深刻教育意义、高度可行性与本土特色的红色文化研学或旅游线路。鼓励串联利用粤港澳大湾区内各级爱国主义教育基地、红色文化经典景区、革命文物保护单位、乡村振兴示范点等，鼓励设计适合大学生及社会公众开展的研学旅行、主题培训或深度体验产品。</w:t>
      </w:r>
    </w:p>
    <w:p w14:paraId="1AA52486">
      <w:pPr>
        <w:spacing w:line="560" w:lineRule="exact"/>
        <w:ind w:firstLine="640" w:firstLineChars="200"/>
        <w:rPr>
          <w:rFonts w:ascii="Times New Roman" w:hAnsi="Times New Roman" w:eastAsia="仿宋_GB2312" w:cs="Times New Roman"/>
          <w:sz w:val="32"/>
          <w:szCs w:val="32"/>
        </w:rPr>
      </w:pPr>
      <w:bookmarkStart w:id="0" w:name="OLE_LINK10"/>
      <w:bookmarkStart w:id="1" w:name="OLE_LINK11"/>
      <w:r>
        <w:rPr>
          <w:rFonts w:ascii="Times New Roman" w:hAnsi="Times New Roman" w:eastAsia="仿宋_GB2312" w:cs="Times New Roman"/>
          <w:sz w:val="32"/>
          <w:szCs w:val="32"/>
        </w:rPr>
        <w:t>（2）本赛道总行程天数原则上不超过5天，设计的线路应包含交通、住宿、餐饮、门票以及其他费用等合理的预算方案，预算须符合中山大学财务管理要求。</w:t>
      </w:r>
    </w:p>
    <w:bookmarkEnd w:id="0"/>
    <w:bookmarkEnd w:id="1"/>
    <w:p w14:paraId="3C9BC993">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2.赛道二：星火中国·青春同行（粤港澳大湾区外、跨省赛道）</w:t>
      </w:r>
    </w:p>
    <w:p w14:paraId="3A8E651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参赛团队立足中国革命的壮阔历程与新时代的伟大成就，跨省域选取红色资源富集区域或重大主题线路进行创意策划。旨在激发青年一代胸怀“国之大者”，用脚步丈量祖国山河，以创意解读红色精神谱系。线路设计的地理范围须在中国境内，可以是一个省（自治区、直辖市），也可以是跨省域的主题线路。作品需紧扣大赛总主题，并选择一个明确的全国性红色精神或重大历史事件作为核心叙事线索，进行深度挖掘与现代表达；鼓励设计适合新时代青年群体的长途红色研学或主题旅游产品。</w:t>
      </w:r>
    </w:p>
    <w:p w14:paraId="4F18BF93">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（2）本赛道总行程天数原则上不超过7天，设计的线路应包含交通、住宿、餐饮、门票以及其他费用等合理的预算方案，预算须符合中山大学财务管理要求。</w:t>
      </w:r>
    </w:p>
    <w:p w14:paraId="4D2A5D64">
      <w:pPr>
        <w:spacing w:line="560" w:lineRule="exact"/>
        <w:ind w:firstLine="640" w:firstLineChars="200"/>
        <w:rPr>
          <w:rFonts w:ascii="Times New Roman" w:hAnsi="Times New Roman" w:eastAsia="楷体" w:cs="Times New Roman"/>
          <w:sz w:val="32"/>
          <w:szCs w:val="32"/>
        </w:rPr>
      </w:pPr>
      <w:r>
        <w:rPr>
          <w:rFonts w:ascii="Times New Roman" w:hAnsi="Times New Roman" w:eastAsia="楷体" w:cs="Times New Roman"/>
          <w:sz w:val="32"/>
          <w:szCs w:val="32"/>
        </w:rPr>
        <w:t>(二) 参赛要求</w:t>
      </w:r>
    </w:p>
    <w:p w14:paraId="491A3A9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1.组队要求：以团队形式参赛，每队成员3-8人。鼓励跨学院、跨专业组队，每队可设1-2名指导教师。</w:t>
      </w:r>
    </w:p>
    <w:p w14:paraId="6340394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作品要求：作品须为原创，严禁抄袭。如引用资料，需注明出处。作品引发的版权纠纷由参赛团队自行承担。作品应包含完整的策划方案，内容需涵盖：主题与名称、设计思路、具体行程安排（需包含不少于3个核心红色资源点）、文化及教育内涵阐释、可行性分析（含预算估算、安全保障措施、人员组织等可落地内容）、创新亮点、预期成效等。</w:t>
      </w:r>
    </w:p>
    <w:p w14:paraId="4E6DFBF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策划方案提交格式为word，同时可附展示PPT、短视频、线路图等辅助材料。所有文件需打包压缩，以“团队名称+作品名称”格式命名。</w:t>
      </w:r>
    </w:p>
    <w:p w14:paraId="73FC8948">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五、大赛日程</w:t>
      </w:r>
    </w:p>
    <w:p w14:paraId="318F16AA">
      <w:pPr>
        <w:spacing w:line="560" w:lineRule="exact"/>
        <w:ind w:firstLine="640" w:firstLineChars="200"/>
        <w:rPr>
          <w:rFonts w:ascii="Times New Roman" w:hAnsi="Times New Roman" w:eastAsia="楷体" w:cs="Times New Roman"/>
          <w:sz w:val="32"/>
          <w:szCs w:val="32"/>
        </w:rPr>
      </w:pPr>
      <w:r>
        <w:rPr>
          <w:rFonts w:ascii="Times New Roman" w:hAnsi="Times New Roman" w:eastAsia="楷体" w:cs="Times New Roman"/>
          <w:sz w:val="32"/>
          <w:szCs w:val="32"/>
        </w:rPr>
        <w:t>(一) 报名阶段（即日起至2026年3月30日）</w:t>
      </w:r>
    </w:p>
    <w:p w14:paraId="5FA73B0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参赛团队需填写附件《中山大学“行走中国”红色文化线路策划大赛报名表》，各院系于3月30日前将可编辑版及加盖公章版提交到【指定邮箱】，工作人员邀请组长加入企微联络群。</w:t>
      </w:r>
    </w:p>
    <w:p w14:paraId="1C6EE077">
      <w:pPr>
        <w:spacing w:line="560" w:lineRule="exact"/>
        <w:ind w:firstLine="640" w:firstLineChars="200"/>
        <w:rPr>
          <w:rFonts w:ascii="Times New Roman" w:hAnsi="Times New Roman" w:eastAsia="楷体" w:cs="Times New Roman"/>
          <w:sz w:val="32"/>
          <w:szCs w:val="32"/>
        </w:rPr>
      </w:pPr>
      <w:r>
        <w:rPr>
          <w:rFonts w:ascii="Times New Roman" w:hAnsi="Times New Roman" w:eastAsia="楷体" w:cs="Times New Roman"/>
          <w:sz w:val="32"/>
          <w:szCs w:val="32"/>
        </w:rPr>
        <w:t>(二) 作品征集与提交阶段（2026年3月30日至2026年4月30日）</w:t>
      </w:r>
    </w:p>
    <w:p w14:paraId="3EAB336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各参赛团队需在4月30日前，将完整作品提交到以下链接，提交后原则上不得修改。</w:t>
      </w:r>
    </w:p>
    <w:p w14:paraId="589CE93F">
      <w:pPr>
        <w:spacing w:line="560" w:lineRule="exact"/>
        <w:ind w:firstLine="420" w:firstLineChars="200"/>
        <w:rPr>
          <w:rFonts w:ascii="Times New Roman" w:hAnsi="Times New Roman" w:eastAsia="仿宋_GB2312" w:cs="Times New Roman"/>
          <w:sz w:val="32"/>
          <w:szCs w:val="32"/>
        </w:rPr>
      </w:pPr>
      <w:bookmarkStart w:id="2" w:name="OLE_LINK3"/>
      <w:bookmarkStart w:id="3" w:name="OLE_LINK9"/>
      <w:r>
        <w:fldChar w:fldCharType="begin"/>
      </w:r>
      <w:r>
        <w:instrText xml:space="preserve"> HYPERLINK "https://docs.qq.com/form/page/DV0JZbEZ5Zm9sTk55" </w:instrText>
      </w:r>
      <w:r>
        <w:fldChar w:fldCharType="separate"/>
      </w:r>
      <w:r>
        <w:rPr>
          <w:rStyle w:val="4"/>
          <w:rFonts w:ascii="Times New Roman" w:hAnsi="Times New Roman" w:eastAsia="仿宋_GB2312" w:cs="Times New Roman"/>
          <w:sz w:val="32"/>
          <w:szCs w:val="32"/>
        </w:rPr>
        <w:t>https://docs.qq.com/form/page/DV0JZbEZ5Zm9sTk55</w:t>
      </w:r>
      <w:r>
        <w:rPr>
          <w:rStyle w:val="4"/>
          <w:rFonts w:ascii="Times New Roman" w:hAnsi="Times New Roman" w:eastAsia="仿宋_GB2312" w:cs="Times New Roman"/>
          <w:sz w:val="32"/>
          <w:szCs w:val="32"/>
        </w:rPr>
        <w:fldChar w:fldCharType="end"/>
      </w:r>
    </w:p>
    <w:bookmarkEnd w:id="2"/>
    <w:bookmarkEnd w:id="3"/>
    <w:p w14:paraId="2E28D963">
      <w:pPr>
        <w:spacing w:line="560" w:lineRule="exact"/>
        <w:ind w:firstLine="640" w:firstLineChars="200"/>
        <w:rPr>
          <w:rFonts w:ascii="Times New Roman" w:hAnsi="Times New Roman" w:eastAsia="楷体" w:cs="Times New Roman"/>
          <w:sz w:val="32"/>
          <w:szCs w:val="32"/>
        </w:rPr>
      </w:pPr>
      <w:r>
        <w:rPr>
          <w:rFonts w:ascii="Times New Roman" w:hAnsi="Times New Roman" w:eastAsia="楷体" w:cs="Times New Roman"/>
          <w:sz w:val="32"/>
          <w:szCs w:val="32"/>
        </w:rPr>
        <w:t>(三) 初评阶段（2026年5月初）</w:t>
      </w:r>
    </w:p>
    <w:p w14:paraId="33A0A793">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由大赛组委会组织专家评审，对参赛作品进行匿名评审，评选出优秀作品入围决赛。入围名单将进行公示。</w:t>
      </w:r>
    </w:p>
    <w:p w14:paraId="2D050936">
      <w:pPr>
        <w:spacing w:line="560" w:lineRule="exact"/>
        <w:ind w:firstLine="640" w:firstLineChars="200"/>
        <w:rPr>
          <w:rFonts w:ascii="Times New Roman" w:hAnsi="Times New Roman" w:eastAsia="楷体" w:cs="Times New Roman"/>
          <w:sz w:val="32"/>
          <w:szCs w:val="32"/>
        </w:rPr>
      </w:pPr>
      <w:r>
        <w:rPr>
          <w:rFonts w:ascii="Times New Roman" w:hAnsi="Times New Roman" w:eastAsia="楷体" w:cs="Times New Roman"/>
          <w:sz w:val="32"/>
          <w:szCs w:val="32"/>
        </w:rPr>
        <w:t>(四) 决赛、颁奖与展示阶段（2026年5月中旬）</w:t>
      </w:r>
    </w:p>
    <w:p w14:paraId="1A2626D5">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决赛拟安排在2026年5月中旬，入围团队进行现场汇报与答辩，由评审委员会现场评分，最终决出各类奖项。具体事宜</w:t>
      </w:r>
      <w:r>
        <w:rPr>
          <w:rFonts w:hint="eastAsia" w:ascii="Times New Roman" w:hAnsi="Times New Roman" w:eastAsia="仿宋_GB2312" w:cs="Times New Roman"/>
          <w:sz w:val="32"/>
          <w:szCs w:val="32"/>
        </w:rPr>
        <w:t>待</w:t>
      </w:r>
      <w:r>
        <w:rPr>
          <w:rFonts w:ascii="Times New Roman" w:hAnsi="Times New Roman" w:eastAsia="仿宋_GB2312" w:cs="Times New Roman"/>
          <w:sz w:val="32"/>
          <w:szCs w:val="32"/>
        </w:rPr>
        <w:t>后续通知。</w:t>
      </w:r>
    </w:p>
    <w:p w14:paraId="5886B405">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六、奖项设置</w:t>
      </w:r>
    </w:p>
    <w:p w14:paraId="1C6AD263">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大赛设团队奖与单项奖：</w:t>
      </w:r>
    </w:p>
    <w:p w14:paraId="1AC8DAC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团队奖：一等奖2组，奖金3000元/组；二等奖3组，奖金2000元/组；三等奖5组，奖金1000元/组。</w:t>
      </w:r>
    </w:p>
    <w:p w14:paraId="0688BECA">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单项奖：最佳文化挖掘奖2组、最佳实践创新奖2组，奖金500元/组。</w:t>
      </w:r>
    </w:p>
    <w:p w14:paraId="3F83EBF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所有获奖团队将获得校级荣誉证书，优秀指导教师将获得“优秀指导教师”证书。大赛设立“优秀组织奖”，表彰组织工作突出的院系或单位。</w:t>
      </w:r>
    </w:p>
    <w:p w14:paraId="71340FE4">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七、其他说明</w:t>
      </w:r>
    </w:p>
    <w:p w14:paraId="3DB15F5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1.大赛不收取任何报名费用。自主采风及决赛期间往返决赛地点的交通费、住宿费由各入围决赛团队自行承担，决赛期间餐饮及其他安排由主办方提供。</w:t>
      </w:r>
    </w:p>
    <w:p w14:paraId="441E33D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2.参赛作品的知识产权归参赛团队所有。主办方和承办方拥有对获奖作品在红色文化宣传、教育推广等方面的使用权（包括但不限于复制、展示、改编等），使用时将注明作者及团队信息。</w:t>
      </w:r>
    </w:p>
    <w:p w14:paraId="142DAB4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3.本赛事最终解释权归大赛组委会所有。比赛相关事宜将通过官方微信公众号（“中大学工”“中大国防教育”“中山大学旅游学院”“中大旅院学工”等）及参赛联络群发布。</w:t>
      </w:r>
    </w:p>
    <w:p w14:paraId="540C8E30">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八、联系方式</w:t>
      </w:r>
    </w:p>
    <w:p w14:paraId="00D53B85">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如有疑问，请联系大赛组委会。</w:t>
      </w:r>
    </w:p>
    <w:p w14:paraId="44474D9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联系人：刘洋冬一   0756-3668689</w:t>
      </w:r>
    </w:p>
    <w:p w14:paraId="20BE3888">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林    琳   020-31950737</w:t>
      </w:r>
    </w:p>
    <w:p w14:paraId="7E4686FA">
      <w:pPr>
        <w:spacing w:line="560" w:lineRule="exact"/>
        <w:ind w:firstLine="640" w:firstLineChars="200"/>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联系邮箱：sysustmxgb@163.com</w:t>
      </w:r>
    </w:p>
    <w:p w14:paraId="42454F71">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请各</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积极宣传，广泛动员，认真组织学生参赛。</w:t>
      </w:r>
    </w:p>
    <w:p w14:paraId="2996F730">
      <w:pPr>
        <w:spacing w:line="520" w:lineRule="exact"/>
        <w:ind w:firstLine="640" w:firstLineChars="200"/>
        <w:rPr>
          <w:rFonts w:ascii="Times New Roman" w:hAnsi="Times New Roman" w:eastAsia="仿宋_GB2312" w:cs="Times New Roman"/>
          <w:sz w:val="32"/>
          <w:szCs w:val="32"/>
        </w:rPr>
      </w:pPr>
    </w:p>
    <w:p w14:paraId="16329A67">
      <w:pPr>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附件：中山大学“行走中国”红色文化线路策划大赛报名表</w:t>
      </w:r>
    </w:p>
    <w:p w14:paraId="583AA798">
      <w:pPr>
        <w:spacing w:line="520" w:lineRule="exact"/>
        <w:rPr>
          <w:rFonts w:ascii="Times New Roman" w:hAnsi="Times New Roman" w:eastAsia="仿宋_GB2312" w:cs="Times New Roman"/>
          <w:sz w:val="32"/>
          <w:szCs w:val="32"/>
        </w:rPr>
      </w:pPr>
    </w:p>
    <w:p w14:paraId="1A5FA039">
      <w:pPr>
        <w:spacing w:line="520" w:lineRule="exact"/>
        <w:jc w:val="right"/>
        <w:rPr>
          <w:rFonts w:ascii="Times New Roman" w:hAnsi="Times New Roman" w:eastAsia="仿宋_GB2312" w:cs="Times New Roman"/>
          <w:sz w:val="32"/>
          <w:szCs w:val="32"/>
        </w:rPr>
      </w:pPr>
    </w:p>
    <w:p w14:paraId="2007F5F9">
      <w:pPr>
        <w:spacing w:line="520" w:lineRule="exact"/>
        <w:jc w:val="right"/>
        <w:rPr>
          <w:rFonts w:ascii="Times New Roman" w:hAnsi="Times New Roman" w:eastAsia="仿宋_GB2312" w:cs="Times New Roman"/>
          <w:sz w:val="32"/>
          <w:szCs w:val="32"/>
        </w:rPr>
      </w:pPr>
    </w:p>
    <w:p w14:paraId="2A715B2C">
      <w:pPr>
        <w:spacing w:line="520" w:lineRule="exact"/>
        <w:jc w:val="right"/>
        <w:rPr>
          <w:rFonts w:ascii="Times New Roman" w:hAnsi="Times New Roman" w:eastAsia="仿宋_GB2312" w:cs="Times New Roman"/>
          <w:sz w:val="32"/>
          <w:szCs w:val="32"/>
        </w:rPr>
      </w:pPr>
    </w:p>
    <w:p w14:paraId="6494AA6F">
      <w:pPr>
        <w:spacing w:line="520" w:lineRule="exact"/>
        <w:jc w:val="right"/>
        <w:rPr>
          <w:rFonts w:ascii="Times New Roman" w:hAnsi="Times New Roman" w:eastAsia="仿宋_GB2312" w:cs="Times New Roman"/>
          <w:sz w:val="32"/>
          <w:szCs w:val="32"/>
        </w:rPr>
      </w:pPr>
    </w:p>
    <w:p w14:paraId="60447BEA">
      <w:pPr>
        <w:spacing w:line="520" w:lineRule="exact"/>
        <w:jc w:val="right"/>
        <w:rPr>
          <w:rFonts w:ascii="Times New Roman" w:hAnsi="Times New Roman" w:eastAsia="仿宋_GB2312" w:cs="Times New Roman"/>
          <w:sz w:val="32"/>
          <w:szCs w:val="32"/>
        </w:rPr>
      </w:pPr>
    </w:p>
    <w:p w14:paraId="612A41F0">
      <w:pPr>
        <w:spacing w:line="520" w:lineRule="exact"/>
        <w:jc w:val="right"/>
        <w:rPr>
          <w:rFonts w:ascii="Times New Roman" w:hAnsi="Times New Roman" w:eastAsia="仿宋_GB2312" w:cs="Times New Roman"/>
          <w:sz w:val="32"/>
          <w:szCs w:val="32"/>
        </w:rPr>
      </w:pPr>
    </w:p>
    <w:p w14:paraId="3C68B869">
      <w:pPr>
        <w:spacing w:line="520" w:lineRule="exact"/>
        <w:jc w:val="right"/>
        <w:rPr>
          <w:rFonts w:ascii="Times New Roman" w:hAnsi="Times New Roman" w:eastAsia="仿宋_GB2312" w:cs="Times New Roman"/>
          <w:sz w:val="32"/>
          <w:szCs w:val="32"/>
        </w:rPr>
      </w:pPr>
    </w:p>
    <w:p w14:paraId="1472C467">
      <w:pPr>
        <w:spacing w:line="520" w:lineRule="exact"/>
        <w:jc w:val="right"/>
        <w:rPr>
          <w:rFonts w:ascii="Times New Roman" w:hAnsi="Times New Roman" w:eastAsia="仿宋_GB2312" w:cs="Times New Roman"/>
          <w:sz w:val="32"/>
          <w:szCs w:val="32"/>
        </w:rPr>
      </w:pPr>
    </w:p>
    <w:p w14:paraId="65A51E09">
      <w:pPr>
        <w:spacing w:line="520" w:lineRule="exact"/>
        <w:jc w:val="right"/>
        <w:rPr>
          <w:rFonts w:ascii="Times New Roman" w:hAnsi="Times New Roman" w:eastAsia="仿宋_GB2312" w:cs="Times New Roman"/>
          <w:sz w:val="32"/>
          <w:szCs w:val="32"/>
        </w:rPr>
      </w:pPr>
    </w:p>
    <w:p w14:paraId="52B0C1E6">
      <w:pPr>
        <w:spacing w:line="520" w:lineRule="exact"/>
        <w:jc w:val="right"/>
        <w:rPr>
          <w:rFonts w:ascii="Times New Roman" w:hAnsi="Times New Roman" w:eastAsia="仿宋_GB2312" w:cs="Times New Roman"/>
          <w:sz w:val="32"/>
          <w:szCs w:val="32"/>
        </w:rPr>
      </w:pPr>
    </w:p>
    <w:p w14:paraId="7C93331D">
      <w:pPr>
        <w:spacing w:line="520" w:lineRule="exact"/>
        <w:jc w:val="right"/>
        <w:rPr>
          <w:rFonts w:ascii="Times New Roman" w:hAnsi="Times New Roman" w:eastAsia="仿宋_GB2312" w:cs="Times New Roman"/>
          <w:sz w:val="32"/>
          <w:szCs w:val="32"/>
        </w:rPr>
      </w:pPr>
    </w:p>
    <w:p w14:paraId="42AA7E95">
      <w:pPr>
        <w:spacing w:line="520" w:lineRule="exact"/>
        <w:jc w:val="right"/>
        <w:rPr>
          <w:rFonts w:ascii="Times New Roman" w:hAnsi="Times New Roman" w:eastAsia="仿宋_GB2312" w:cs="Times New Roman"/>
          <w:sz w:val="32"/>
          <w:szCs w:val="32"/>
        </w:rPr>
      </w:pPr>
      <w:bookmarkStart w:id="4" w:name="_GoBack"/>
      <w:bookmarkEnd w:id="4"/>
    </w:p>
    <w:p w14:paraId="2270577A">
      <w:pPr>
        <w:spacing w:line="520" w:lineRule="exact"/>
        <w:jc w:val="right"/>
        <w:rPr>
          <w:rFonts w:ascii="Times New Roman" w:hAnsi="Times New Roman" w:eastAsia="仿宋_GB2312" w:cs="Times New Roman"/>
          <w:sz w:val="32"/>
          <w:szCs w:val="32"/>
        </w:rPr>
      </w:pPr>
    </w:p>
    <w:p w14:paraId="48658D39">
      <w:pPr>
        <w:spacing w:line="520" w:lineRule="exact"/>
        <w:jc w:val="right"/>
        <w:rPr>
          <w:rFonts w:ascii="Times New Roman" w:hAnsi="Times New Roman" w:eastAsia="仿宋_GB2312" w:cs="Times New Roman"/>
          <w:sz w:val="32"/>
          <w:szCs w:val="32"/>
        </w:rPr>
      </w:pPr>
    </w:p>
    <w:p w14:paraId="37B412F4">
      <w:pPr>
        <w:spacing w:line="520" w:lineRule="exact"/>
        <w:jc w:val="right"/>
        <w:rPr>
          <w:rFonts w:ascii="Times New Roman" w:hAnsi="Times New Roman" w:eastAsia="仿宋_GB2312" w:cs="Times New Roman"/>
          <w:sz w:val="32"/>
          <w:szCs w:val="32"/>
        </w:rPr>
      </w:pPr>
    </w:p>
    <w:p w14:paraId="524D0786">
      <w:pPr>
        <w:spacing w:line="520" w:lineRule="exact"/>
        <w:rPr>
          <w:rFonts w:ascii="Times New Roman" w:hAnsi="Times New Roman" w:eastAsia="黑体" w:cs="Times New Roman"/>
          <w:sz w:val="32"/>
          <w:szCs w:val="40"/>
        </w:rPr>
      </w:pPr>
      <w:r>
        <w:rPr>
          <w:rFonts w:ascii="Times New Roman" w:hAnsi="Times New Roman" w:eastAsia="黑体" w:cs="Times New Roman"/>
          <w:sz w:val="32"/>
          <w:szCs w:val="40"/>
        </w:rPr>
        <w:t>附件</w:t>
      </w:r>
    </w:p>
    <w:p w14:paraId="71BF6AAD">
      <w:pPr>
        <w:spacing w:line="520" w:lineRule="exact"/>
        <w:rPr>
          <w:rFonts w:ascii="Times New Roman" w:hAnsi="Times New Roman" w:eastAsia="黑体" w:cs="Times New Roman"/>
          <w:sz w:val="32"/>
          <w:szCs w:val="40"/>
        </w:rPr>
      </w:pPr>
    </w:p>
    <w:p w14:paraId="332D7EB1">
      <w:pPr>
        <w:spacing w:line="520" w:lineRule="exact"/>
        <w:jc w:val="center"/>
        <w:rPr>
          <w:rFonts w:ascii="Times New Roman" w:hAnsi="Times New Roman" w:eastAsia="方正小标宋简体" w:cs="Times New Roman"/>
          <w:sz w:val="40"/>
          <w:szCs w:val="40"/>
        </w:rPr>
      </w:pPr>
      <w:r>
        <w:rPr>
          <w:rFonts w:ascii="Times New Roman" w:hAnsi="Times New Roman" w:eastAsia="方正小标宋简体" w:cs="Times New Roman"/>
          <w:sz w:val="40"/>
          <w:szCs w:val="40"/>
        </w:rPr>
        <w:t>中山大学“行走中国”红色文化线路策划大赛报名表</w:t>
      </w:r>
    </w:p>
    <w:p w14:paraId="3BB25F8D">
      <w:pPr>
        <w:spacing w:line="520" w:lineRule="exact"/>
        <w:rPr>
          <w:rFonts w:ascii="Times New Roman" w:hAnsi="Times New Roman" w:eastAsia="方正小标宋简体" w:cs="Times New Roman"/>
          <w:sz w:val="40"/>
          <w:szCs w:val="40"/>
        </w:rPr>
      </w:pPr>
    </w:p>
    <w:tbl>
      <w:tblPr>
        <w:tblStyle w:val="2"/>
        <w:tblW w:w="4997" w:type="pct"/>
        <w:tblInd w:w="0" w:type="dxa"/>
        <w:tblLayout w:type="autofit"/>
        <w:tblCellMar>
          <w:top w:w="0" w:type="dxa"/>
          <w:left w:w="108" w:type="dxa"/>
          <w:bottom w:w="0" w:type="dxa"/>
          <w:right w:w="108" w:type="dxa"/>
        </w:tblCellMar>
      </w:tblPr>
      <w:tblGrid>
        <w:gridCol w:w="1577"/>
        <w:gridCol w:w="1990"/>
        <w:gridCol w:w="1772"/>
        <w:gridCol w:w="1354"/>
        <w:gridCol w:w="3064"/>
      </w:tblGrid>
      <w:tr w14:paraId="626D96C7">
        <w:tblPrEx>
          <w:tblCellMar>
            <w:top w:w="0" w:type="dxa"/>
            <w:left w:w="108" w:type="dxa"/>
            <w:bottom w:w="0" w:type="dxa"/>
            <w:right w:w="108" w:type="dxa"/>
          </w:tblCellMar>
        </w:tblPrEx>
        <w:trPr>
          <w:trHeight w:val="542" w:hRule="atLeast"/>
        </w:trPr>
        <w:tc>
          <w:tcPr>
            <w:tcW w:w="808" w:type="pct"/>
            <w:tcBorders>
              <w:top w:val="single" w:color="auto" w:sz="4" w:space="0"/>
              <w:left w:val="single" w:color="auto" w:sz="4" w:space="0"/>
              <w:bottom w:val="single" w:color="auto" w:sz="4" w:space="0"/>
              <w:right w:val="single" w:color="auto" w:sz="4" w:space="0"/>
            </w:tcBorders>
            <w:vAlign w:val="center"/>
          </w:tcPr>
          <w:p w14:paraId="5016EB48">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小组名称</w:t>
            </w:r>
          </w:p>
        </w:tc>
        <w:tc>
          <w:tcPr>
            <w:tcW w:w="4192" w:type="pct"/>
            <w:gridSpan w:val="4"/>
            <w:tcBorders>
              <w:top w:val="single" w:color="auto" w:sz="4" w:space="0"/>
              <w:left w:val="nil"/>
              <w:bottom w:val="single" w:color="auto" w:sz="4" w:space="0"/>
              <w:right w:val="single" w:color="auto" w:sz="4" w:space="0"/>
            </w:tcBorders>
            <w:vAlign w:val="center"/>
          </w:tcPr>
          <w:p w14:paraId="69BAA94E">
            <w:pPr>
              <w:jc w:val="center"/>
              <w:rPr>
                <w:rFonts w:ascii="Times New Roman" w:hAnsi="Times New Roman" w:eastAsia="仿宋_GB2312" w:cs="Times New Roman"/>
                <w:sz w:val="24"/>
                <w:szCs w:val="24"/>
              </w:rPr>
            </w:pPr>
          </w:p>
        </w:tc>
      </w:tr>
      <w:tr w14:paraId="2861FCCD">
        <w:tblPrEx>
          <w:tblCellMar>
            <w:top w:w="0" w:type="dxa"/>
            <w:left w:w="108" w:type="dxa"/>
            <w:bottom w:w="0" w:type="dxa"/>
            <w:right w:w="108" w:type="dxa"/>
          </w:tblCellMar>
        </w:tblPrEx>
        <w:trPr>
          <w:trHeight w:val="542" w:hRule="atLeast"/>
        </w:trPr>
        <w:tc>
          <w:tcPr>
            <w:tcW w:w="808" w:type="pct"/>
            <w:tcBorders>
              <w:top w:val="single" w:color="auto" w:sz="4" w:space="0"/>
              <w:left w:val="single" w:color="auto" w:sz="4" w:space="0"/>
              <w:bottom w:val="single" w:color="auto" w:sz="4" w:space="0"/>
              <w:right w:val="single" w:color="auto" w:sz="4" w:space="0"/>
            </w:tcBorders>
            <w:vAlign w:val="center"/>
          </w:tcPr>
          <w:p w14:paraId="35ABEA4E">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作品名称</w:t>
            </w:r>
          </w:p>
        </w:tc>
        <w:tc>
          <w:tcPr>
            <w:tcW w:w="4192" w:type="pct"/>
            <w:gridSpan w:val="4"/>
            <w:tcBorders>
              <w:top w:val="single" w:color="auto" w:sz="4" w:space="0"/>
              <w:left w:val="nil"/>
              <w:bottom w:val="single" w:color="auto" w:sz="4" w:space="0"/>
              <w:right w:val="single" w:color="auto" w:sz="4" w:space="0"/>
            </w:tcBorders>
            <w:vAlign w:val="center"/>
          </w:tcPr>
          <w:p w14:paraId="36A6CDC0">
            <w:pPr>
              <w:jc w:val="center"/>
              <w:rPr>
                <w:rFonts w:ascii="Times New Roman" w:hAnsi="Times New Roman" w:eastAsia="仿宋_GB2312" w:cs="Times New Roman"/>
                <w:sz w:val="24"/>
                <w:szCs w:val="24"/>
              </w:rPr>
            </w:pPr>
          </w:p>
        </w:tc>
      </w:tr>
      <w:tr w14:paraId="201DB6D0">
        <w:tblPrEx>
          <w:tblCellMar>
            <w:top w:w="0" w:type="dxa"/>
            <w:left w:w="108" w:type="dxa"/>
            <w:bottom w:w="0" w:type="dxa"/>
            <w:right w:w="108" w:type="dxa"/>
          </w:tblCellMar>
        </w:tblPrEx>
        <w:trPr>
          <w:trHeight w:val="773" w:hRule="atLeast"/>
        </w:trPr>
        <w:tc>
          <w:tcPr>
            <w:tcW w:w="808" w:type="pct"/>
            <w:tcBorders>
              <w:top w:val="single" w:color="auto" w:sz="4" w:space="0"/>
              <w:left w:val="single" w:color="auto" w:sz="4" w:space="0"/>
              <w:bottom w:val="single" w:color="auto" w:sz="4" w:space="0"/>
              <w:right w:val="single" w:color="auto" w:sz="4" w:space="0"/>
            </w:tcBorders>
            <w:vAlign w:val="center"/>
          </w:tcPr>
          <w:p w14:paraId="6DDBBF27">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参赛赛道</w:t>
            </w:r>
          </w:p>
        </w:tc>
        <w:tc>
          <w:tcPr>
            <w:tcW w:w="4192" w:type="pct"/>
            <w:gridSpan w:val="4"/>
            <w:tcBorders>
              <w:top w:val="single" w:color="auto" w:sz="4" w:space="0"/>
              <w:left w:val="nil"/>
              <w:bottom w:val="single" w:color="auto" w:sz="4" w:space="0"/>
              <w:right w:val="single" w:color="auto" w:sz="4" w:space="0"/>
            </w:tcBorders>
            <w:vAlign w:val="center"/>
          </w:tcPr>
          <w:p w14:paraId="2A9F21F9">
            <w:pPr>
              <w:rPr>
                <w:rFonts w:ascii="Times New Roman" w:hAnsi="Times New Roman" w:eastAsia="仿宋_GB2312" w:cs="Times New Roman"/>
                <w:sz w:val="24"/>
                <w:szCs w:val="24"/>
              </w:rPr>
            </w:pPr>
            <w:r>
              <w:rPr>
                <w:rFonts w:ascii="Wingdings 2" w:hAnsi="Wingdings 2" w:eastAsia="仿宋_GB2312" w:cs="Times New Roman"/>
                <w:sz w:val="24"/>
                <w:szCs w:val="24"/>
              </w:rPr>
              <w:sym w:font="Wingdings 2" w:char="F0A3"/>
            </w:r>
            <w:r>
              <w:rPr>
                <w:rFonts w:ascii="Times New Roman" w:hAnsi="Times New Roman" w:eastAsia="仿宋_GB2312" w:cs="Times New Roman"/>
                <w:sz w:val="24"/>
                <w:szCs w:val="24"/>
              </w:rPr>
              <w:t xml:space="preserve">  1.赛道一：岭南红脉·薪火传承（粤港澳大湾区赛道）</w:t>
            </w:r>
          </w:p>
          <w:p w14:paraId="50909B5A">
            <w:pPr>
              <w:rPr>
                <w:rFonts w:ascii="Times New Roman" w:hAnsi="Times New Roman" w:eastAsia="仿宋_GB2312" w:cs="Times New Roman"/>
                <w:sz w:val="24"/>
                <w:szCs w:val="24"/>
              </w:rPr>
            </w:pPr>
            <w:r>
              <w:rPr>
                <w:rFonts w:ascii="Wingdings 2" w:hAnsi="Wingdings 2" w:eastAsia="仿宋_GB2312" w:cs="Times New Roman"/>
                <w:sz w:val="24"/>
                <w:szCs w:val="24"/>
              </w:rPr>
              <w:sym w:font="Wingdings 2" w:char="F0A3"/>
            </w:r>
            <w:r>
              <w:rPr>
                <w:rFonts w:ascii="Times New Roman" w:hAnsi="Times New Roman" w:eastAsia="仿宋_GB2312" w:cs="Times New Roman"/>
                <w:sz w:val="24"/>
                <w:szCs w:val="24"/>
              </w:rPr>
              <w:t xml:space="preserve">  2.赛道二：星火中国·青春同行（粤港澳大湾区外、跨省赛道）</w:t>
            </w:r>
          </w:p>
        </w:tc>
      </w:tr>
      <w:tr w14:paraId="66AEA6EE">
        <w:tblPrEx>
          <w:tblCellMar>
            <w:top w:w="0" w:type="dxa"/>
            <w:left w:w="108" w:type="dxa"/>
            <w:bottom w:w="0" w:type="dxa"/>
            <w:right w:w="108" w:type="dxa"/>
          </w:tblCellMar>
        </w:tblPrEx>
        <w:trPr>
          <w:trHeight w:val="542" w:hRule="atLeast"/>
        </w:trPr>
        <w:tc>
          <w:tcPr>
            <w:tcW w:w="5000" w:type="pct"/>
            <w:gridSpan w:val="5"/>
            <w:tcBorders>
              <w:top w:val="single" w:color="auto" w:sz="4" w:space="0"/>
              <w:left w:val="single" w:color="auto" w:sz="4" w:space="0"/>
              <w:bottom w:val="single" w:color="auto" w:sz="4" w:space="0"/>
              <w:right w:val="single" w:color="auto" w:sz="4" w:space="0"/>
            </w:tcBorders>
            <w:vAlign w:val="center"/>
          </w:tcPr>
          <w:p w14:paraId="195DEDA0">
            <w:pPr>
              <w:jc w:val="center"/>
              <w:rPr>
                <w:rFonts w:ascii="Times New Roman" w:hAnsi="Times New Roman" w:eastAsia="黑体" w:cs="Times New Roman"/>
                <w:sz w:val="24"/>
                <w:szCs w:val="24"/>
              </w:rPr>
            </w:pPr>
            <w:r>
              <w:rPr>
                <w:rFonts w:ascii="Times New Roman" w:hAnsi="Times New Roman" w:eastAsia="黑体" w:cs="Times New Roman"/>
                <w:sz w:val="24"/>
                <w:szCs w:val="24"/>
              </w:rPr>
              <w:t>小组成员信息</w:t>
            </w:r>
          </w:p>
        </w:tc>
      </w:tr>
      <w:tr w14:paraId="58629AD0">
        <w:tblPrEx>
          <w:tblCellMar>
            <w:top w:w="0" w:type="dxa"/>
            <w:left w:w="108" w:type="dxa"/>
            <w:bottom w:w="0" w:type="dxa"/>
            <w:right w:w="108" w:type="dxa"/>
          </w:tblCellMar>
        </w:tblPrEx>
        <w:trPr>
          <w:trHeight w:val="542" w:hRule="atLeast"/>
        </w:trPr>
        <w:tc>
          <w:tcPr>
            <w:tcW w:w="808" w:type="pct"/>
            <w:tcBorders>
              <w:top w:val="single" w:color="auto" w:sz="4" w:space="0"/>
              <w:left w:val="single" w:color="auto" w:sz="4" w:space="0"/>
              <w:bottom w:val="single" w:color="auto" w:sz="4" w:space="0"/>
              <w:right w:val="single" w:color="auto" w:sz="4" w:space="0"/>
            </w:tcBorders>
            <w:vAlign w:val="center"/>
          </w:tcPr>
          <w:p w14:paraId="3A035DAA">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姓名</w:t>
            </w:r>
          </w:p>
        </w:tc>
        <w:tc>
          <w:tcPr>
            <w:tcW w:w="1020" w:type="pct"/>
            <w:tcBorders>
              <w:top w:val="single" w:color="auto" w:sz="4" w:space="0"/>
              <w:left w:val="nil"/>
              <w:bottom w:val="single" w:color="auto" w:sz="4" w:space="0"/>
              <w:right w:val="single" w:color="auto" w:sz="4" w:space="0"/>
            </w:tcBorders>
            <w:vAlign w:val="center"/>
          </w:tcPr>
          <w:p w14:paraId="32623EF3">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所在院（系）</w:t>
            </w:r>
          </w:p>
        </w:tc>
        <w:tc>
          <w:tcPr>
            <w:tcW w:w="908" w:type="pct"/>
            <w:tcBorders>
              <w:top w:val="single" w:color="auto" w:sz="4" w:space="0"/>
              <w:left w:val="nil"/>
              <w:bottom w:val="single" w:color="auto" w:sz="4" w:space="0"/>
              <w:right w:val="single" w:color="auto" w:sz="4" w:space="0"/>
            </w:tcBorders>
            <w:vAlign w:val="center"/>
          </w:tcPr>
          <w:p w14:paraId="5BB3325D">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学号</w:t>
            </w:r>
          </w:p>
        </w:tc>
        <w:tc>
          <w:tcPr>
            <w:tcW w:w="694" w:type="pct"/>
            <w:tcBorders>
              <w:top w:val="single" w:color="auto" w:sz="4" w:space="0"/>
              <w:left w:val="nil"/>
              <w:bottom w:val="single" w:color="auto" w:sz="4" w:space="0"/>
              <w:right w:val="single" w:color="auto" w:sz="4" w:space="0"/>
            </w:tcBorders>
            <w:vAlign w:val="center"/>
          </w:tcPr>
          <w:p w14:paraId="07977F78">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手机</w:t>
            </w:r>
          </w:p>
        </w:tc>
        <w:tc>
          <w:tcPr>
            <w:tcW w:w="1570" w:type="pct"/>
            <w:tcBorders>
              <w:top w:val="single" w:color="auto" w:sz="4" w:space="0"/>
              <w:left w:val="nil"/>
              <w:bottom w:val="single" w:color="auto" w:sz="4" w:space="0"/>
              <w:right w:val="single" w:color="auto" w:sz="4" w:space="0"/>
            </w:tcBorders>
            <w:vAlign w:val="center"/>
          </w:tcPr>
          <w:p w14:paraId="1E295803">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邮箱</w:t>
            </w:r>
          </w:p>
        </w:tc>
      </w:tr>
      <w:tr w14:paraId="1A5E662F">
        <w:tblPrEx>
          <w:tblCellMar>
            <w:top w:w="0" w:type="dxa"/>
            <w:left w:w="108" w:type="dxa"/>
            <w:bottom w:w="0" w:type="dxa"/>
            <w:right w:w="108" w:type="dxa"/>
          </w:tblCellMar>
        </w:tblPrEx>
        <w:trPr>
          <w:trHeight w:val="542" w:hRule="atLeast"/>
        </w:trPr>
        <w:tc>
          <w:tcPr>
            <w:tcW w:w="808" w:type="pct"/>
            <w:tcBorders>
              <w:top w:val="single" w:color="auto" w:sz="4" w:space="0"/>
              <w:left w:val="single" w:color="auto" w:sz="4" w:space="0"/>
              <w:bottom w:val="single" w:color="auto" w:sz="4" w:space="0"/>
              <w:right w:val="single" w:color="auto" w:sz="4" w:space="0"/>
            </w:tcBorders>
            <w:vAlign w:val="center"/>
          </w:tcPr>
          <w:p w14:paraId="4291D579">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队长</w:t>
            </w:r>
          </w:p>
        </w:tc>
        <w:tc>
          <w:tcPr>
            <w:tcW w:w="1020" w:type="pct"/>
            <w:tcBorders>
              <w:top w:val="single" w:color="auto" w:sz="4" w:space="0"/>
              <w:left w:val="nil"/>
              <w:bottom w:val="single" w:color="auto" w:sz="4" w:space="0"/>
              <w:right w:val="single" w:color="auto" w:sz="4" w:space="0"/>
            </w:tcBorders>
            <w:vAlign w:val="center"/>
          </w:tcPr>
          <w:p w14:paraId="03D18983">
            <w:pPr>
              <w:jc w:val="center"/>
              <w:rPr>
                <w:rFonts w:ascii="Times New Roman" w:hAnsi="Times New Roman" w:eastAsia="仿宋_GB2312" w:cs="Times New Roman"/>
                <w:sz w:val="24"/>
                <w:szCs w:val="24"/>
              </w:rPr>
            </w:pPr>
          </w:p>
        </w:tc>
        <w:tc>
          <w:tcPr>
            <w:tcW w:w="908" w:type="pct"/>
            <w:tcBorders>
              <w:top w:val="single" w:color="auto" w:sz="4" w:space="0"/>
              <w:left w:val="nil"/>
              <w:bottom w:val="single" w:color="auto" w:sz="4" w:space="0"/>
              <w:right w:val="single" w:color="auto" w:sz="4" w:space="0"/>
            </w:tcBorders>
            <w:vAlign w:val="center"/>
          </w:tcPr>
          <w:p w14:paraId="68005E94">
            <w:pPr>
              <w:jc w:val="center"/>
              <w:rPr>
                <w:rFonts w:ascii="Times New Roman" w:hAnsi="Times New Roman" w:eastAsia="仿宋_GB2312" w:cs="Times New Roman"/>
                <w:sz w:val="24"/>
                <w:szCs w:val="24"/>
              </w:rPr>
            </w:pPr>
          </w:p>
        </w:tc>
        <w:tc>
          <w:tcPr>
            <w:tcW w:w="694" w:type="pct"/>
            <w:tcBorders>
              <w:top w:val="single" w:color="auto" w:sz="4" w:space="0"/>
              <w:left w:val="nil"/>
              <w:bottom w:val="single" w:color="auto" w:sz="4" w:space="0"/>
              <w:right w:val="single" w:color="auto" w:sz="4" w:space="0"/>
            </w:tcBorders>
            <w:vAlign w:val="center"/>
          </w:tcPr>
          <w:p w14:paraId="4445700F">
            <w:pPr>
              <w:jc w:val="center"/>
              <w:rPr>
                <w:rFonts w:ascii="Times New Roman" w:hAnsi="Times New Roman" w:eastAsia="仿宋_GB2312" w:cs="Times New Roman"/>
                <w:sz w:val="24"/>
                <w:szCs w:val="24"/>
              </w:rPr>
            </w:pPr>
          </w:p>
        </w:tc>
        <w:tc>
          <w:tcPr>
            <w:tcW w:w="1570" w:type="pct"/>
            <w:tcBorders>
              <w:top w:val="single" w:color="auto" w:sz="4" w:space="0"/>
              <w:left w:val="nil"/>
              <w:bottom w:val="single" w:color="auto" w:sz="4" w:space="0"/>
              <w:right w:val="single" w:color="auto" w:sz="4" w:space="0"/>
            </w:tcBorders>
            <w:vAlign w:val="center"/>
          </w:tcPr>
          <w:p w14:paraId="12BFFBCB">
            <w:pPr>
              <w:jc w:val="center"/>
              <w:rPr>
                <w:rFonts w:ascii="Times New Roman" w:hAnsi="Times New Roman" w:eastAsia="仿宋_GB2312" w:cs="Times New Roman"/>
                <w:sz w:val="24"/>
                <w:szCs w:val="24"/>
              </w:rPr>
            </w:pPr>
          </w:p>
        </w:tc>
      </w:tr>
      <w:tr w14:paraId="4D812CFC">
        <w:tblPrEx>
          <w:tblCellMar>
            <w:top w:w="0" w:type="dxa"/>
            <w:left w:w="108" w:type="dxa"/>
            <w:bottom w:w="0" w:type="dxa"/>
            <w:right w:w="108" w:type="dxa"/>
          </w:tblCellMar>
        </w:tblPrEx>
        <w:trPr>
          <w:trHeight w:val="542" w:hRule="atLeast"/>
        </w:trPr>
        <w:tc>
          <w:tcPr>
            <w:tcW w:w="808" w:type="pct"/>
            <w:tcBorders>
              <w:top w:val="single" w:color="auto" w:sz="4" w:space="0"/>
              <w:left w:val="single" w:color="auto" w:sz="4" w:space="0"/>
              <w:bottom w:val="single" w:color="auto" w:sz="4" w:space="0"/>
              <w:right w:val="single" w:color="auto" w:sz="4" w:space="0"/>
            </w:tcBorders>
            <w:vAlign w:val="center"/>
          </w:tcPr>
          <w:p w14:paraId="4FBC0B66">
            <w:pPr>
              <w:jc w:val="center"/>
              <w:rPr>
                <w:rFonts w:ascii="Times New Roman" w:hAnsi="Times New Roman" w:eastAsia="仿宋_GB2312" w:cs="Times New Roman"/>
                <w:sz w:val="24"/>
                <w:szCs w:val="24"/>
              </w:rPr>
            </w:pPr>
          </w:p>
        </w:tc>
        <w:tc>
          <w:tcPr>
            <w:tcW w:w="1020" w:type="pct"/>
            <w:tcBorders>
              <w:top w:val="single" w:color="auto" w:sz="4" w:space="0"/>
              <w:left w:val="nil"/>
              <w:bottom w:val="single" w:color="auto" w:sz="4" w:space="0"/>
              <w:right w:val="single" w:color="auto" w:sz="4" w:space="0"/>
            </w:tcBorders>
            <w:vAlign w:val="center"/>
          </w:tcPr>
          <w:p w14:paraId="04DBDC66">
            <w:pPr>
              <w:jc w:val="center"/>
              <w:rPr>
                <w:rFonts w:ascii="Times New Roman" w:hAnsi="Times New Roman" w:eastAsia="仿宋_GB2312" w:cs="Times New Roman"/>
                <w:sz w:val="24"/>
                <w:szCs w:val="24"/>
              </w:rPr>
            </w:pPr>
          </w:p>
        </w:tc>
        <w:tc>
          <w:tcPr>
            <w:tcW w:w="908" w:type="pct"/>
            <w:tcBorders>
              <w:top w:val="single" w:color="auto" w:sz="4" w:space="0"/>
              <w:left w:val="nil"/>
              <w:bottom w:val="single" w:color="auto" w:sz="4" w:space="0"/>
              <w:right w:val="single" w:color="auto" w:sz="4" w:space="0"/>
            </w:tcBorders>
            <w:vAlign w:val="center"/>
          </w:tcPr>
          <w:p w14:paraId="3E6F4C9C">
            <w:pPr>
              <w:jc w:val="center"/>
              <w:rPr>
                <w:rFonts w:ascii="Times New Roman" w:hAnsi="Times New Roman" w:eastAsia="仿宋_GB2312" w:cs="Times New Roman"/>
                <w:sz w:val="24"/>
                <w:szCs w:val="24"/>
              </w:rPr>
            </w:pPr>
          </w:p>
        </w:tc>
        <w:tc>
          <w:tcPr>
            <w:tcW w:w="694" w:type="pct"/>
            <w:tcBorders>
              <w:top w:val="single" w:color="auto" w:sz="4" w:space="0"/>
              <w:left w:val="nil"/>
              <w:bottom w:val="single" w:color="auto" w:sz="4" w:space="0"/>
              <w:right w:val="single" w:color="auto" w:sz="4" w:space="0"/>
            </w:tcBorders>
            <w:vAlign w:val="center"/>
          </w:tcPr>
          <w:p w14:paraId="44A0567C">
            <w:pPr>
              <w:jc w:val="center"/>
              <w:rPr>
                <w:rFonts w:ascii="Times New Roman" w:hAnsi="Times New Roman" w:eastAsia="仿宋_GB2312" w:cs="Times New Roman"/>
                <w:sz w:val="24"/>
                <w:szCs w:val="24"/>
              </w:rPr>
            </w:pPr>
          </w:p>
        </w:tc>
        <w:tc>
          <w:tcPr>
            <w:tcW w:w="1570" w:type="pct"/>
            <w:tcBorders>
              <w:top w:val="single" w:color="auto" w:sz="4" w:space="0"/>
              <w:left w:val="nil"/>
              <w:bottom w:val="single" w:color="auto" w:sz="4" w:space="0"/>
              <w:right w:val="single" w:color="auto" w:sz="4" w:space="0"/>
            </w:tcBorders>
            <w:vAlign w:val="center"/>
          </w:tcPr>
          <w:p w14:paraId="2063F716">
            <w:pPr>
              <w:jc w:val="center"/>
              <w:rPr>
                <w:rFonts w:ascii="Times New Roman" w:hAnsi="Times New Roman" w:eastAsia="仿宋_GB2312" w:cs="Times New Roman"/>
                <w:sz w:val="24"/>
                <w:szCs w:val="24"/>
              </w:rPr>
            </w:pPr>
          </w:p>
        </w:tc>
      </w:tr>
      <w:tr w14:paraId="49DC97FC">
        <w:tblPrEx>
          <w:tblCellMar>
            <w:top w:w="0" w:type="dxa"/>
            <w:left w:w="108" w:type="dxa"/>
            <w:bottom w:w="0" w:type="dxa"/>
            <w:right w:w="108" w:type="dxa"/>
          </w:tblCellMar>
        </w:tblPrEx>
        <w:trPr>
          <w:trHeight w:val="542" w:hRule="atLeast"/>
        </w:trPr>
        <w:tc>
          <w:tcPr>
            <w:tcW w:w="808" w:type="pct"/>
            <w:tcBorders>
              <w:top w:val="single" w:color="auto" w:sz="4" w:space="0"/>
              <w:left w:val="single" w:color="auto" w:sz="4" w:space="0"/>
              <w:bottom w:val="single" w:color="auto" w:sz="4" w:space="0"/>
              <w:right w:val="single" w:color="auto" w:sz="4" w:space="0"/>
            </w:tcBorders>
            <w:vAlign w:val="center"/>
          </w:tcPr>
          <w:p w14:paraId="74DB1861">
            <w:pPr>
              <w:jc w:val="center"/>
              <w:rPr>
                <w:rFonts w:ascii="Times New Roman" w:hAnsi="Times New Roman" w:eastAsia="仿宋_GB2312" w:cs="Times New Roman"/>
                <w:sz w:val="24"/>
                <w:szCs w:val="24"/>
              </w:rPr>
            </w:pPr>
          </w:p>
        </w:tc>
        <w:tc>
          <w:tcPr>
            <w:tcW w:w="1020" w:type="pct"/>
            <w:tcBorders>
              <w:top w:val="single" w:color="auto" w:sz="4" w:space="0"/>
              <w:left w:val="nil"/>
              <w:bottom w:val="single" w:color="auto" w:sz="4" w:space="0"/>
              <w:right w:val="single" w:color="auto" w:sz="4" w:space="0"/>
            </w:tcBorders>
            <w:vAlign w:val="center"/>
          </w:tcPr>
          <w:p w14:paraId="6C00A639">
            <w:pPr>
              <w:jc w:val="center"/>
              <w:rPr>
                <w:rFonts w:ascii="Times New Roman" w:hAnsi="Times New Roman" w:eastAsia="仿宋_GB2312" w:cs="Times New Roman"/>
                <w:sz w:val="24"/>
                <w:szCs w:val="24"/>
              </w:rPr>
            </w:pPr>
          </w:p>
        </w:tc>
        <w:tc>
          <w:tcPr>
            <w:tcW w:w="908" w:type="pct"/>
            <w:tcBorders>
              <w:top w:val="single" w:color="auto" w:sz="4" w:space="0"/>
              <w:left w:val="nil"/>
              <w:bottom w:val="single" w:color="auto" w:sz="4" w:space="0"/>
              <w:right w:val="single" w:color="auto" w:sz="4" w:space="0"/>
            </w:tcBorders>
            <w:vAlign w:val="center"/>
          </w:tcPr>
          <w:p w14:paraId="173BA698">
            <w:pPr>
              <w:jc w:val="center"/>
              <w:rPr>
                <w:rFonts w:ascii="Times New Roman" w:hAnsi="Times New Roman" w:eastAsia="仿宋_GB2312" w:cs="Times New Roman"/>
                <w:sz w:val="24"/>
                <w:szCs w:val="24"/>
              </w:rPr>
            </w:pPr>
          </w:p>
        </w:tc>
        <w:tc>
          <w:tcPr>
            <w:tcW w:w="694" w:type="pct"/>
            <w:tcBorders>
              <w:top w:val="single" w:color="auto" w:sz="4" w:space="0"/>
              <w:left w:val="nil"/>
              <w:bottom w:val="single" w:color="auto" w:sz="4" w:space="0"/>
              <w:right w:val="single" w:color="auto" w:sz="4" w:space="0"/>
            </w:tcBorders>
            <w:vAlign w:val="center"/>
          </w:tcPr>
          <w:p w14:paraId="2E60BC6C">
            <w:pPr>
              <w:jc w:val="center"/>
              <w:rPr>
                <w:rFonts w:ascii="Times New Roman" w:hAnsi="Times New Roman" w:eastAsia="仿宋_GB2312" w:cs="Times New Roman"/>
                <w:sz w:val="24"/>
                <w:szCs w:val="24"/>
              </w:rPr>
            </w:pPr>
          </w:p>
        </w:tc>
        <w:tc>
          <w:tcPr>
            <w:tcW w:w="1570" w:type="pct"/>
            <w:tcBorders>
              <w:top w:val="single" w:color="auto" w:sz="4" w:space="0"/>
              <w:left w:val="nil"/>
              <w:bottom w:val="single" w:color="auto" w:sz="4" w:space="0"/>
              <w:right w:val="single" w:color="auto" w:sz="4" w:space="0"/>
            </w:tcBorders>
            <w:vAlign w:val="center"/>
          </w:tcPr>
          <w:p w14:paraId="57BF9098">
            <w:pPr>
              <w:jc w:val="center"/>
              <w:rPr>
                <w:rFonts w:ascii="Times New Roman" w:hAnsi="Times New Roman" w:eastAsia="仿宋_GB2312" w:cs="Times New Roman"/>
                <w:sz w:val="24"/>
                <w:szCs w:val="24"/>
              </w:rPr>
            </w:pPr>
          </w:p>
        </w:tc>
      </w:tr>
      <w:tr w14:paraId="6820D442">
        <w:tblPrEx>
          <w:tblCellMar>
            <w:top w:w="0" w:type="dxa"/>
            <w:left w:w="108" w:type="dxa"/>
            <w:bottom w:w="0" w:type="dxa"/>
            <w:right w:w="108" w:type="dxa"/>
          </w:tblCellMar>
        </w:tblPrEx>
        <w:trPr>
          <w:trHeight w:val="542" w:hRule="atLeast"/>
        </w:trPr>
        <w:tc>
          <w:tcPr>
            <w:tcW w:w="808" w:type="pct"/>
            <w:tcBorders>
              <w:top w:val="single" w:color="auto" w:sz="4" w:space="0"/>
              <w:left w:val="single" w:color="auto" w:sz="4" w:space="0"/>
              <w:bottom w:val="single" w:color="auto" w:sz="4" w:space="0"/>
              <w:right w:val="single" w:color="auto" w:sz="4" w:space="0"/>
            </w:tcBorders>
            <w:vAlign w:val="center"/>
          </w:tcPr>
          <w:p w14:paraId="4DDEE61E">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指导老师</w:t>
            </w:r>
          </w:p>
        </w:tc>
        <w:tc>
          <w:tcPr>
            <w:tcW w:w="1020" w:type="pct"/>
            <w:tcBorders>
              <w:top w:val="single" w:color="auto" w:sz="4" w:space="0"/>
              <w:left w:val="nil"/>
              <w:bottom w:val="single" w:color="auto" w:sz="4" w:space="0"/>
              <w:right w:val="single" w:color="auto" w:sz="4" w:space="0"/>
            </w:tcBorders>
            <w:vAlign w:val="center"/>
          </w:tcPr>
          <w:p w14:paraId="0036B818">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所在院（系）</w:t>
            </w:r>
          </w:p>
        </w:tc>
        <w:tc>
          <w:tcPr>
            <w:tcW w:w="908" w:type="pct"/>
            <w:tcBorders>
              <w:top w:val="single" w:color="auto" w:sz="4" w:space="0"/>
              <w:left w:val="nil"/>
              <w:bottom w:val="single" w:color="auto" w:sz="4" w:space="0"/>
              <w:right w:val="single" w:color="auto" w:sz="4" w:space="0"/>
            </w:tcBorders>
            <w:vAlign w:val="center"/>
          </w:tcPr>
          <w:p w14:paraId="311DDD6C">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研究领域</w:t>
            </w:r>
          </w:p>
        </w:tc>
        <w:tc>
          <w:tcPr>
            <w:tcW w:w="694" w:type="pct"/>
            <w:tcBorders>
              <w:top w:val="single" w:color="auto" w:sz="4" w:space="0"/>
              <w:left w:val="nil"/>
              <w:bottom w:val="single" w:color="auto" w:sz="4" w:space="0"/>
              <w:right w:val="single" w:color="auto" w:sz="4" w:space="0"/>
            </w:tcBorders>
            <w:vAlign w:val="center"/>
          </w:tcPr>
          <w:p w14:paraId="712FBB80">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手机</w:t>
            </w:r>
          </w:p>
        </w:tc>
        <w:tc>
          <w:tcPr>
            <w:tcW w:w="1570" w:type="pct"/>
            <w:tcBorders>
              <w:top w:val="single" w:color="auto" w:sz="4" w:space="0"/>
              <w:left w:val="nil"/>
              <w:bottom w:val="single" w:color="auto" w:sz="4" w:space="0"/>
              <w:right w:val="single" w:color="auto" w:sz="4" w:space="0"/>
            </w:tcBorders>
            <w:vAlign w:val="center"/>
          </w:tcPr>
          <w:p w14:paraId="7D81DC9F">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邮箱</w:t>
            </w:r>
          </w:p>
        </w:tc>
      </w:tr>
      <w:tr w14:paraId="7ED268BC">
        <w:tblPrEx>
          <w:tblCellMar>
            <w:top w:w="0" w:type="dxa"/>
            <w:left w:w="108" w:type="dxa"/>
            <w:bottom w:w="0" w:type="dxa"/>
            <w:right w:w="108" w:type="dxa"/>
          </w:tblCellMar>
        </w:tblPrEx>
        <w:trPr>
          <w:trHeight w:val="542" w:hRule="atLeast"/>
        </w:trPr>
        <w:tc>
          <w:tcPr>
            <w:tcW w:w="808" w:type="pct"/>
            <w:tcBorders>
              <w:top w:val="single" w:color="auto" w:sz="4" w:space="0"/>
              <w:left w:val="single" w:color="auto" w:sz="4" w:space="0"/>
              <w:bottom w:val="single" w:color="auto" w:sz="4" w:space="0"/>
              <w:right w:val="single" w:color="auto" w:sz="4" w:space="0"/>
            </w:tcBorders>
            <w:vAlign w:val="center"/>
          </w:tcPr>
          <w:p w14:paraId="7A25AC72">
            <w:pPr>
              <w:jc w:val="center"/>
              <w:rPr>
                <w:rFonts w:ascii="Times New Roman" w:hAnsi="Times New Roman" w:eastAsia="仿宋_GB2312" w:cs="Times New Roman"/>
                <w:sz w:val="24"/>
                <w:szCs w:val="24"/>
              </w:rPr>
            </w:pPr>
          </w:p>
        </w:tc>
        <w:tc>
          <w:tcPr>
            <w:tcW w:w="1020" w:type="pct"/>
            <w:tcBorders>
              <w:top w:val="single" w:color="auto" w:sz="4" w:space="0"/>
              <w:left w:val="nil"/>
              <w:bottom w:val="single" w:color="auto" w:sz="4" w:space="0"/>
              <w:right w:val="single" w:color="auto" w:sz="4" w:space="0"/>
            </w:tcBorders>
            <w:vAlign w:val="center"/>
          </w:tcPr>
          <w:p w14:paraId="084882C3">
            <w:pPr>
              <w:jc w:val="center"/>
              <w:rPr>
                <w:rFonts w:ascii="Times New Roman" w:hAnsi="Times New Roman" w:eastAsia="仿宋_GB2312" w:cs="Times New Roman"/>
                <w:sz w:val="24"/>
                <w:szCs w:val="24"/>
              </w:rPr>
            </w:pPr>
          </w:p>
        </w:tc>
        <w:tc>
          <w:tcPr>
            <w:tcW w:w="908" w:type="pct"/>
            <w:tcBorders>
              <w:top w:val="single" w:color="auto" w:sz="4" w:space="0"/>
              <w:left w:val="nil"/>
              <w:bottom w:val="single" w:color="auto" w:sz="4" w:space="0"/>
              <w:right w:val="single" w:color="auto" w:sz="4" w:space="0"/>
            </w:tcBorders>
            <w:vAlign w:val="center"/>
          </w:tcPr>
          <w:p w14:paraId="3C639111">
            <w:pPr>
              <w:jc w:val="center"/>
              <w:rPr>
                <w:rFonts w:ascii="Times New Roman" w:hAnsi="Times New Roman" w:eastAsia="仿宋_GB2312" w:cs="Times New Roman"/>
                <w:sz w:val="24"/>
                <w:szCs w:val="24"/>
              </w:rPr>
            </w:pPr>
          </w:p>
        </w:tc>
        <w:tc>
          <w:tcPr>
            <w:tcW w:w="694" w:type="pct"/>
            <w:tcBorders>
              <w:top w:val="single" w:color="auto" w:sz="4" w:space="0"/>
              <w:left w:val="nil"/>
              <w:bottom w:val="single" w:color="auto" w:sz="4" w:space="0"/>
              <w:right w:val="single" w:color="auto" w:sz="4" w:space="0"/>
            </w:tcBorders>
            <w:vAlign w:val="center"/>
          </w:tcPr>
          <w:p w14:paraId="5EB57816">
            <w:pPr>
              <w:jc w:val="center"/>
              <w:rPr>
                <w:rFonts w:ascii="Times New Roman" w:hAnsi="Times New Roman" w:eastAsia="仿宋_GB2312" w:cs="Times New Roman"/>
                <w:sz w:val="24"/>
                <w:szCs w:val="24"/>
              </w:rPr>
            </w:pPr>
          </w:p>
        </w:tc>
        <w:tc>
          <w:tcPr>
            <w:tcW w:w="1570" w:type="pct"/>
            <w:tcBorders>
              <w:top w:val="single" w:color="auto" w:sz="4" w:space="0"/>
              <w:left w:val="nil"/>
              <w:bottom w:val="single" w:color="auto" w:sz="4" w:space="0"/>
              <w:right w:val="single" w:color="auto" w:sz="4" w:space="0"/>
            </w:tcBorders>
            <w:vAlign w:val="center"/>
          </w:tcPr>
          <w:p w14:paraId="16D20321">
            <w:pPr>
              <w:jc w:val="center"/>
              <w:rPr>
                <w:rFonts w:ascii="Times New Roman" w:hAnsi="Times New Roman" w:eastAsia="仿宋_GB2312" w:cs="Times New Roman"/>
                <w:sz w:val="24"/>
                <w:szCs w:val="24"/>
              </w:rPr>
            </w:pPr>
          </w:p>
        </w:tc>
      </w:tr>
      <w:tr w14:paraId="2F5F1CE1">
        <w:tblPrEx>
          <w:tblCellMar>
            <w:top w:w="0" w:type="dxa"/>
            <w:left w:w="108" w:type="dxa"/>
            <w:bottom w:w="0" w:type="dxa"/>
            <w:right w:w="108" w:type="dxa"/>
          </w:tblCellMar>
        </w:tblPrEx>
        <w:trPr>
          <w:trHeight w:val="542" w:hRule="atLeast"/>
        </w:trPr>
        <w:tc>
          <w:tcPr>
            <w:tcW w:w="5000" w:type="pct"/>
            <w:gridSpan w:val="5"/>
            <w:tcBorders>
              <w:top w:val="single" w:color="auto" w:sz="4" w:space="0"/>
              <w:left w:val="single" w:color="auto" w:sz="4" w:space="0"/>
              <w:bottom w:val="single" w:color="auto" w:sz="4" w:space="0"/>
              <w:right w:val="single" w:color="auto" w:sz="4" w:space="0"/>
            </w:tcBorders>
            <w:vAlign w:val="center"/>
          </w:tcPr>
          <w:p w14:paraId="7E9FCF4C">
            <w:pPr>
              <w:jc w:val="center"/>
              <w:rPr>
                <w:rFonts w:ascii="Times New Roman" w:hAnsi="Times New Roman" w:eastAsia="仿宋_GB2312" w:cs="Times New Roman"/>
                <w:sz w:val="24"/>
                <w:szCs w:val="24"/>
              </w:rPr>
            </w:pPr>
            <w:r>
              <w:rPr>
                <w:rFonts w:ascii="Times New Roman" w:hAnsi="Times New Roman" w:eastAsia="黑体" w:cs="Times New Roman"/>
                <w:sz w:val="24"/>
                <w:szCs w:val="24"/>
              </w:rPr>
              <w:t>路线设计初步构想（300 字以内）</w:t>
            </w:r>
          </w:p>
        </w:tc>
      </w:tr>
      <w:tr w14:paraId="03591CAC">
        <w:tblPrEx>
          <w:tblCellMar>
            <w:top w:w="0" w:type="dxa"/>
            <w:left w:w="108" w:type="dxa"/>
            <w:bottom w:w="0" w:type="dxa"/>
            <w:right w:w="108" w:type="dxa"/>
          </w:tblCellMar>
        </w:tblPrEx>
        <w:trPr>
          <w:trHeight w:val="2093" w:hRule="atLeast"/>
        </w:trPr>
        <w:tc>
          <w:tcPr>
            <w:tcW w:w="5000" w:type="pct"/>
            <w:gridSpan w:val="5"/>
            <w:tcBorders>
              <w:top w:val="single" w:color="auto" w:sz="4" w:space="0"/>
              <w:left w:val="single" w:color="auto" w:sz="4" w:space="0"/>
              <w:bottom w:val="single" w:color="auto" w:sz="4" w:space="0"/>
              <w:right w:val="single" w:color="auto" w:sz="4" w:space="0"/>
            </w:tcBorders>
            <w:vAlign w:val="center"/>
          </w:tcPr>
          <w:p w14:paraId="14A4947A">
            <w:pPr>
              <w:rPr>
                <w:rFonts w:ascii="Times New Roman" w:hAnsi="Times New Roman" w:eastAsia="仿宋_GB2312" w:cs="Times New Roman"/>
                <w:sz w:val="24"/>
                <w:szCs w:val="24"/>
              </w:rPr>
            </w:pPr>
          </w:p>
        </w:tc>
      </w:tr>
      <w:tr w14:paraId="507F6499">
        <w:tblPrEx>
          <w:tblCellMar>
            <w:top w:w="0" w:type="dxa"/>
            <w:left w:w="108" w:type="dxa"/>
            <w:bottom w:w="0" w:type="dxa"/>
            <w:right w:w="108" w:type="dxa"/>
          </w:tblCellMar>
        </w:tblPrEx>
        <w:trPr>
          <w:trHeight w:val="1266" w:hRule="atLeast"/>
        </w:trPr>
        <w:tc>
          <w:tcPr>
            <w:tcW w:w="808" w:type="pct"/>
            <w:tcBorders>
              <w:top w:val="single" w:color="auto" w:sz="4" w:space="0"/>
              <w:left w:val="single" w:color="auto" w:sz="4" w:space="0"/>
              <w:bottom w:val="single" w:color="auto" w:sz="4" w:space="0"/>
              <w:right w:val="single" w:color="auto" w:sz="4" w:space="0"/>
            </w:tcBorders>
            <w:vAlign w:val="center"/>
          </w:tcPr>
          <w:p w14:paraId="30F86EC4">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所在院（系）</w:t>
            </w:r>
          </w:p>
          <w:p w14:paraId="46D7301F">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意见</w:t>
            </w:r>
          </w:p>
        </w:tc>
        <w:tc>
          <w:tcPr>
            <w:tcW w:w="4192" w:type="pct"/>
            <w:gridSpan w:val="4"/>
            <w:tcBorders>
              <w:top w:val="single" w:color="auto" w:sz="4" w:space="0"/>
              <w:left w:val="single" w:color="auto" w:sz="4" w:space="0"/>
              <w:bottom w:val="single" w:color="auto" w:sz="4" w:space="0"/>
              <w:right w:val="single" w:color="auto" w:sz="4" w:space="0"/>
            </w:tcBorders>
            <w:vAlign w:val="center"/>
          </w:tcPr>
          <w:p w14:paraId="51CF6C64">
            <w:pPr>
              <w:rPr>
                <w:rFonts w:ascii="Times New Roman" w:hAnsi="Times New Roman" w:eastAsia="仿宋_GB2312" w:cs="Times New Roman"/>
                <w:sz w:val="24"/>
                <w:szCs w:val="24"/>
              </w:rPr>
            </w:pPr>
          </w:p>
          <w:p w14:paraId="16D22A8E">
            <w:pPr>
              <w:jc w:val="center"/>
              <w:rPr>
                <w:rFonts w:ascii="Times New Roman" w:hAnsi="Times New Roman" w:eastAsia="仿宋_GB2312" w:cs="Times New Roman"/>
                <w:sz w:val="24"/>
                <w:szCs w:val="24"/>
              </w:rPr>
            </w:pPr>
          </w:p>
          <w:p w14:paraId="0F07AE93">
            <w:pPr>
              <w:jc w:val="center"/>
              <w:rPr>
                <w:rFonts w:ascii="Times New Roman" w:hAnsi="Times New Roman" w:eastAsia="仿宋_GB2312" w:cs="Times New Roman"/>
                <w:sz w:val="24"/>
                <w:szCs w:val="24"/>
              </w:rPr>
            </w:pPr>
          </w:p>
          <w:p w14:paraId="68A31242">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 xml:space="preserve">                    院（系）公章：</w:t>
            </w:r>
          </w:p>
          <w:p w14:paraId="40524BF0">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 xml:space="preserve">                       年    月    日</w:t>
            </w:r>
          </w:p>
        </w:tc>
      </w:tr>
    </w:tbl>
    <w:p w14:paraId="0136FAB5">
      <w:pPr>
        <w:rPr>
          <w:rFonts w:ascii="Times New Roman" w:hAnsi="Times New Roman" w:cs="Times New Roman"/>
        </w:rPr>
      </w:pPr>
      <w:r>
        <w:rPr>
          <w:rFonts w:ascii="Times New Roman" w:hAnsi="Times New Roman" w:eastAsia="仿宋_GB2312" w:cs="Times New Roman"/>
          <w:sz w:val="24"/>
          <w:szCs w:val="24"/>
        </w:rPr>
        <w:t>备注：1.小组成员将队长写在第一位，成员可加行；2.路线设计构想可另附页。</w:t>
      </w:r>
    </w:p>
    <w:sectPr>
      <w:pgSz w:w="11906" w:h="16838"/>
      <w:pgMar w:top="1440" w:right="1123"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13D9D4-9586-49BB-9E6D-95EB569762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630440A1-B865-488E-B200-65EA861D0902}"/>
  </w:font>
  <w:font w:name="仿宋_GB2312">
    <w:altName w:val="仿宋"/>
    <w:panose1 w:val="02010609030101010101"/>
    <w:charset w:val="86"/>
    <w:family w:val="modern"/>
    <w:pitch w:val="default"/>
    <w:sig w:usb0="00000000" w:usb1="00000000" w:usb2="00000000" w:usb3="00000000" w:csb0="00040000" w:csb1="00000000"/>
    <w:embedRegular r:id="rId3" w:fontKey="{72227D78-F0CE-4431-B6BD-88BF19879F3B}"/>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1ECE945A-09EF-4EBF-BDF6-29910BF4CA5D}"/>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BD5210"/>
    <w:rsid w:val="004E1267"/>
    <w:rsid w:val="005B399E"/>
    <w:rsid w:val="05BD5210"/>
    <w:rsid w:val="16C63B01"/>
    <w:rsid w:val="428A0244"/>
    <w:rsid w:val="557579CB"/>
    <w:rsid w:val="621E2D67"/>
    <w:rsid w:val="62CE77E5"/>
    <w:rsid w:val="6ABE4646"/>
    <w:rsid w:val="7E771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2476</Words>
  <Characters>2639</Characters>
  <Lines>21</Lines>
  <Paragraphs>5</Paragraphs>
  <TotalTime>6</TotalTime>
  <ScaleCrop>false</ScaleCrop>
  <LinksUpToDate>false</LinksUpToDate>
  <CharactersWithSpaces>2771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2026-03-10T06:49:00Z</dcterms:created>
  <dc:creator>学生学业与职业发展办公室</dc:creator>
  <cp:lastModifiedBy>纪佳楷</cp:lastModifiedBy>
  <dcterms:modified xsi:type="dcterms:W3CDTF">2026-03-22T08:30:12Z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BEAA5E03442745178451B42E77109EB3_11</vt:lpwstr>
  </property>
  <property fmtid="{D5CDD505-2E9C-101B-9397-08002B2CF9AE}" pid="3" name="KSOProductBuildVer">
    <vt:lpwstr>2052-12.1.0.24034</vt:lpwstr>
  </property>
  <property fmtid="{D5CDD505-2E9C-101B-9397-08002B2CF9AE}" pid="4" name="KSOTemplateDocerSaveRecord">
    <vt:lpwstr>eyJoZGlkIjoiNDlkMjQzMWMyMmM2NDA5ODQ3MGQ1YThhZGY0NzdhNTMiLCJ1c2VySWQiOiIxNjQ5MjQwNDU2In0=</vt:lpwstr>
  </property>
</Properties>
</file>